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ind w:right="-57" w:firstLine="480" w:firstLineChars="200"/>
        <w:jc w:val="left"/>
        <w:rPr>
          <w:rFonts w:asciiTheme="minorEastAsia" w:hAnsiTheme="minorEastAsia"/>
          <w:sz w:val="24"/>
          <w:szCs w:val="24"/>
        </w:rPr>
      </w:pPr>
      <w:bookmarkStart w:id="1" w:name="_GoBack"/>
      <w:r>
        <w:rPr>
          <w:rFonts w:hint="eastAsia" w:asciiTheme="minorEastAsia" w:hAnsiTheme="minorEastAsia"/>
          <w:sz w:val="24"/>
          <w:szCs w:val="24"/>
        </w:rPr>
        <w:t>附：论文答辩名单</w:t>
      </w:r>
    </w:p>
    <w:bookmarkEnd w:id="1"/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851"/>
        <w:gridCol w:w="850"/>
        <w:gridCol w:w="4392"/>
        <w:gridCol w:w="10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bookmarkStart w:id="0" w:name="_Hlk470810097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分会场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导师</w:t>
            </w:r>
          </w:p>
        </w:tc>
        <w:tc>
          <w:tcPr>
            <w:tcW w:w="4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论文题目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评委老师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工商管理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分会场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（第五教室）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张宁威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白建明</w:t>
            </w:r>
          </w:p>
        </w:tc>
        <w:tc>
          <w:tcPr>
            <w:tcW w:w="4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基于断点回归和虚拟变量回归的“新农合”绩效评价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杜林致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郝冬梅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张广政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邵建平</w:t>
            </w:r>
          </w:p>
        </w:tc>
        <w:tc>
          <w:tcPr>
            <w:tcW w:w="4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员工加薪价值观与前瞻性行为关系研究——一个有中介的调节模型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唐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赵雁海</w:t>
            </w:r>
          </w:p>
        </w:tc>
        <w:tc>
          <w:tcPr>
            <w:tcW w:w="4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家长式领导对不道德亲组织行为的影响——组织支持的中介作用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杨月昆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张若勇</w:t>
            </w:r>
          </w:p>
        </w:tc>
        <w:tc>
          <w:tcPr>
            <w:tcW w:w="4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组织政治知觉对大学生建言行为的影响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公共管理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分会场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（第六教室）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关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包国宪</w:t>
            </w:r>
          </w:p>
        </w:tc>
        <w:tc>
          <w:tcPr>
            <w:tcW w:w="4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公民诉求对地方政府公共支出结构的影响研究——基于公共价值理论的中介和调节模型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韩国明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徐晓锋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牛春华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王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沙勇忠</w:t>
            </w:r>
          </w:p>
        </w:tc>
        <w:tc>
          <w:tcPr>
            <w:tcW w:w="4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“辟谣失灵”：食品安全网络谣言治理中的特殊现象及其逻辑分析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王蓉娟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吴建祖</w:t>
            </w:r>
          </w:p>
        </w:tc>
        <w:tc>
          <w:tcPr>
            <w:tcW w:w="4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基于注意力基础观的祁连山环境治理政策工具偏好及优化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王建军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韩国明</w:t>
            </w:r>
          </w:p>
        </w:tc>
        <w:tc>
          <w:tcPr>
            <w:tcW w:w="4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历史制度主义视阈下的村委会选举制度变迁研究——基于甘肃省水泉村第九届村委会选举事件的调查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赵官虎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沙勇忠</w:t>
            </w:r>
          </w:p>
        </w:tc>
        <w:tc>
          <w:tcPr>
            <w:tcW w:w="4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雾霾对来京旅游者风险感知及目的地形象的影响---基于结构方程模型的研究 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bookmarkEnd w:id="0"/>
    </w:tbl>
    <w:p>
      <w:pPr>
        <w:widowControl/>
        <w:jc w:val="center"/>
        <w:rPr>
          <w:rFonts w:ascii="宋体" w:hAnsi="宋体" w:eastAsia="宋体" w:cs="宋体"/>
          <w:color w:val="000000"/>
          <w:kern w:val="0"/>
          <w:sz w:val="2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9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2018-01-08T01:45:11Z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