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120" w:beforeLines="50" w:after="120" w:afterLines="50" w:line="360" w:lineRule="auto"/>
        <w:jc w:val="center"/>
        <w:rPr>
          <w:rFonts w:ascii="Times New Roman" w:hAnsi="Times New Roman" w:cs="Times New Roman" w:eastAsiaTheme="minorEastAsia"/>
          <w:kern w:val="2"/>
          <w:sz w:val="32"/>
          <w:szCs w:val="32"/>
        </w:rPr>
      </w:pP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2018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年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</w:rPr>
        <w:t>兰州大学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国际</w:t>
      </w: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MBA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复试面试流程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国际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MBA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面试由英语口语面试、综合素质面试组成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均为单独面试。</w:t>
      </w:r>
    </w:p>
    <w:p>
      <w:pPr>
        <w:widowControl w:val="0"/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一、英语口语面试流程</w:t>
      </w:r>
    </w:p>
    <w:p>
      <w:pPr>
        <w:widowControl w:val="0"/>
        <w:adjustRightInd/>
        <w:snapToGrid/>
        <w:spacing w:after="0" w:line="360" w:lineRule="auto"/>
        <w:ind w:firstLine="555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eastAsia="zh-CN"/>
        </w:rPr>
        <w:t>（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一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eastAsia="zh-CN"/>
        </w:rPr>
        <w:t>）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英语口语面试满分计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二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）考生自我介绍，不超过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。</w:t>
      </w:r>
    </w:p>
    <w:p>
      <w:pPr>
        <w:widowControl w:val="0"/>
        <w:adjustRightInd/>
        <w:snapToGrid/>
        <w:spacing w:after="0" w:line="360" w:lineRule="auto"/>
        <w:ind w:firstLine="555"/>
        <w:jc w:val="both"/>
        <w:rPr>
          <w:rFonts w:ascii="Times New Roman" w:cs="Times New Roman" w:hAnsiTheme="minorEastAsia" w:eastAsiaTheme="minorEastAsia"/>
          <w:b/>
          <w:bCs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（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三</w:t>
      </w: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）考生抽取考题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并</w:t>
      </w: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阐述个人观点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eastAsia="zh-CN"/>
        </w:rPr>
        <w:t>，</w:t>
      </w:r>
      <w:r>
        <w:rPr>
          <w:rFonts w:ascii="Times New Roman" w:cs="Times New Roman" w:hAnsiTheme="minorEastAsia" w:eastAsiaTheme="minorEastAsia"/>
          <w:b w:val="0"/>
          <w:bCs w:val="0"/>
          <w:kern w:val="2"/>
          <w:sz w:val="24"/>
          <w:szCs w:val="24"/>
        </w:rPr>
        <w:t>考官可提问</w:t>
      </w:r>
      <w:r>
        <w:rPr>
          <w:rFonts w:hint="eastAsia" w:ascii="Times New Roman" w:cs="Times New Roman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，每位考生英文面试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时间不超过15分钟。</w:t>
      </w:r>
    </w:p>
    <w:p>
      <w:pPr>
        <w:widowControl w:val="0"/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二、综合素质面试流程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（一）综合素质面试满分计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（二）每位考生面试时间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15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分钟。考官结合考生情况进行针对性提问，考察考生综合素质。</w:t>
      </w:r>
    </w:p>
    <w:p>
      <w:pPr>
        <w:widowControl w:val="0"/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三、考试要求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面试工作是研究生招生复试工作的重要环节，考生应认真对待，客观、诚信回答。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（一）考生提前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分钟到场，了解分组及面试安排，领取桌签。</w:t>
      </w:r>
      <w:r>
        <w:rPr>
          <w:rFonts w:ascii="Times New Roman" w:cs="Times New Roman" w:hAnsiTheme="minorEastAsia" w:eastAsiaTheme="minorEastAsia"/>
          <w:color w:val="FF0000"/>
          <w:kern w:val="2"/>
          <w:sz w:val="24"/>
          <w:szCs w:val="24"/>
        </w:rPr>
        <w:t>如考生未能按时赶到指定考场参加考试，则按自动弃权处理。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（二）由面试工作人员引导考生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  <w:lang w:val="en-US" w:eastAsia="zh-CN"/>
        </w:rPr>
        <w:t>按顺序</w:t>
      </w:r>
      <w:bookmarkStart w:id="0" w:name="_GoBack"/>
      <w:bookmarkEnd w:id="0"/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进入考场，考生将自己的姓名桌签面向考官摆好。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（三）考生须着正装，面试过程应服从工作人员安排，自觉遵守考场纪律。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（四）已面试考生与等待面试考生之间应避免相互交流考试内容，以免造成考试不公现象发生。</w:t>
      </w:r>
    </w:p>
    <w:p>
      <w:pPr>
        <w:widowControl w:val="0"/>
        <w:tabs>
          <w:tab w:val="left" w:pos="1462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（五）严禁各种影响考试公平、违反考试纪律等行为的发生，欢迎广大考生监督举报。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E1309"/>
    <w:rsid w:val="005304BC"/>
    <w:rsid w:val="008B7726"/>
    <w:rsid w:val="00A60B29"/>
    <w:rsid w:val="00D25741"/>
    <w:rsid w:val="00D31D50"/>
    <w:rsid w:val="00EC36BB"/>
    <w:rsid w:val="06397535"/>
    <w:rsid w:val="06866D29"/>
    <w:rsid w:val="6DA23A54"/>
    <w:rsid w:val="78C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ScaleCrop>false</ScaleCrop>
  <LinksUpToDate>false</LinksUpToDate>
  <CharactersWithSpaces>534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2018-03-11T02:56:01Z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