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120" w:beforeLines="50" w:after="120" w:afterLines="50" w:line="360" w:lineRule="auto"/>
        <w:jc w:val="center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2018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年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</w:rPr>
        <w:t>兰州大学</w:t>
      </w: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MPA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招生复试面试流程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MPA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复试面试由综合素质面试和英语口语面试两部分组成。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综合素质面试流程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综合素质面试满分计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（一）综合素质面试分组进行，每组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7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人，面试时间约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60-90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考生提前</w:t>
      </w:r>
      <w:r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分钟到场，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了解分组及面试安排，领取自己的姓名桌签。</w:t>
      </w:r>
    </w:p>
    <w:p>
      <w:pPr>
        <w:widowControl w:val="0"/>
        <w:tabs>
          <w:tab w:val="left" w:pos="900"/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分钟进入指定教室抽题。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进入抽题室后需关闭手机，抽题后不得上网查找资料，否则视为作弊行为。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color w:val="000000" w:themeColor="text1"/>
          <w:kern w:val="2"/>
          <w:sz w:val="24"/>
          <w:szCs w:val="24"/>
        </w:rPr>
        <w:t>（三）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面试工作人员引导考生进入考场，按照分组名单顺序依次就坐，考生将自己的姓名桌签面向考官摆好。主考老师宣布开始。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（四）综合素质面试由无领导小组面试和现场提问两个环节组成，具体流程如下：</w:t>
      </w:r>
    </w:p>
    <w:p>
      <w:pPr>
        <w:widowControl w:val="0"/>
        <w:numPr>
          <w:ilvl w:val="0"/>
          <w:numId w:val="2"/>
        </w:numPr>
        <w:tabs>
          <w:tab w:val="left" w:pos="900"/>
        </w:tabs>
        <w:adjustRightInd/>
        <w:snapToGrid/>
        <w:spacing w:after="0" w:line="360" w:lineRule="auto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无领导小组面试（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分钟）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269" w:firstLine="482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无领导小组面试环节由考生自我组织进行，鼓励考生独立思考，避免同质化表达，尽量有个性化、多元化的观点，总结陈述时并不要求本组观点完全统一。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282" w:leftChars="128"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）考生依次自我介绍，每人时限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）考生代表宣读题目，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宣读后将题目交给主考官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）个人发言：考生依次阐述自己的观点，每人发言时限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4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）自由讨论：考生对议题进一步深入讨论，或者进行分组的辩论（具体要求见考试题目）。时间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5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）总结陈述：由考生推选一人作总结发言，陈述讨论结果。时间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  <w:u w:val="single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注意：无领导小组面试开始后由考生自己组织全过程，主考老师仅为观察者。考生须注意控制好时间，不要超时。如本组人数不足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u w:val="single"/>
          <w:lang w:val="en-US" w:eastAsia="zh-CN"/>
        </w:rPr>
        <w:t>7</w:t>
      </w: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人，则每少一人相应减少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u w:val="single"/>
        </w:rPr>
        <w:t>5</w:t>
      </w: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分钟无领导小组面试时间。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、现场提问（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30-60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分钟）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由面试专家随机提问，与考生互动交流，进一步考察考生基本素质。</w:t>
      </w:r>
    </w:p>
    <w:p>
      <w:pPr>
        <w:widowControl w:val="0"/>
        <w:adjustRightInd/>
        <w:snapToGrid/>
        <w:spacing w:after="0" w:line="360" w:lineRule="auto"/>
        <w:ind w:left="48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二、英语口语面试流程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英语口语面试满分计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（一）英语口语面试分组进行，每组考生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人，面试时间约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20-30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分钟。考生按分组进入考场。考生提前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分钟到场，了解分组及面试安排，领取桌签。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（二）面试工作人员引导考生进入考场，考生将自己的姓名桌签面向考官摆好。主考老师宣布开始。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（三）考生自我介绍，每人不超过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</w:p>
    <w:p>
      <w:pPr>
        <w:widowControl w:val="0"/>
        <w:adjustRightInd/>
        <w:snapToGrid/>
        <w:spacing w:after="0" w:line="360" w:lineRule="auto"/>
        <w:ind w:left="120" w:firstLine="360" w:firstLineChars="1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（四）考生抽取考题并依次阐述个人观点，再进行小组讨论。面试老师互动提问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</w:rPr>
        <w:t>。</w:t>
      </w:r>
    </w:p>
    <w:p>
      <w:pPr>
        <w:widowControl w:val="0"/>
        <w:adjustRightInd/>
        <w:snapToGrid/>
        <w:spacing w:after="0" w:line="360" w:lineRule="auto"/>
        <w:ind w:left="482" w:firstLine="120" w:firstLineChars="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三、考试要求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120"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面试工作是研究生招生复试工作的重要环节，考生应认真对待，客观、诚信回答。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（一）面试考生须着正装，应请提前</w:t>
      </w:r>
      <w:r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分钟到场，不得迟到。如考生未能按时赶到指定考场参加考试，则按自动弃权处理。</w:t>
      </w:r>
    </w:p>
    <w:p>
      <w:pPr>
        <w:widowControl w:val="0"/>
        <w:tabs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（二）面试过程应服从工作人员安排，自觉遵守考场纪律。、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120" w:firstLine="360" w:firstLineChars="1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（三）已面试考生与等待面试考生之间应避免相互交流考试内容，以免造成考试不公现象发生。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（四）严禁各种影响考试公平、违反考试纪律的行为，欢迎广大考生监督举报。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0AD"/>
    <w:multiLevelType w:val="multilevel"/>
    <w:tmpl w:val="1E9740AD"/>
    <w:lvl w:ilvl="0" w:tentative="0">
      <w:start w:val="1"/>
      <w:numFmt w:val="decimal"/>
      <w:lvlText w:val="%1、"/>
      <w:lvlJc w:val="left"/>
      <w:pPr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1452AB"/>
    <w:multiLevelType w:val="multilevel"/>
    <w:tmpl w:val="491452AB"/>
    <w:lvl w:ilvl="0" w:tentative="0">
      <w:start w:val="1"/>
      <w:numFmt w:val="japaneseCounting"/>
      <w:lvlText w:val="%1、"/>
      <w:lvlJc w:val="left"/>
      <w:pPr>
        <w:ind w:left="992" w:hanging="510"/>
      </w:p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48CF"/>
    <w:rsid w:val="00323B43"/>
    <w:rsid w:val="003D37D8"/>
    <w:rsid w:val="00426133"/>
    <w:rsid w:val="00433FE9"/>
    <w:rsid w:val="004358AB"/>
    <w:rsid w:val="004E1309"/>
    <w:rsid w:val="00715180"/>
    <w:rsid w:val="00894D16"/>
    <w:rsid w:val="008B7726"/>
    <w:rsid w:val="008C48DB"/>
    <w:rsid w:val="00A53BAC"/>
    <w:rsid w:val="00A60B29"/>
    <w:rsid w:val="00D31D50"/>
    <w:rsid w:val="00F53F89"/>
    <w:rsid w:val="1F8B35EE"/>
    <w:rsid w:val="51C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2018-03-20T09:49:26Z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